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EHANG HOLDINGS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FIL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4,127,458.00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4,492,258.00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4,492,258.00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Pandanus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4,492,258.00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4,492,258.00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Pandanus Associates,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4,492,258.00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4,492,258.00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EHANG HOLDINGS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EHANG FUTURE CITY, NO. 118 DONGJIANG AVE,Huangpu District,Guangzhou,F4,510730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FIL Limited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Pembroke Hall, 42 Crow Lane, Hamilton, Bermuda, HM19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0"/>
              <w:jc w:val="left"/>
              <w:rPr/>
            </w:pPr>
            <w:r>
              <w:rPr/>
              <w:t>Please see Exhibit 99.</w:t>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4492258.00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4492258.00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CLASS A COMMON STOCK of EHANG HOLDINGS LTD. The interest of Fidelity China Special Situations PLC, in the CLASS A COMMON STOCK of EHANG HOLDINGS LTD, amounted to 3447262.00 shares or 5.7% of the total outstanding CLASS A COMMON STOCK at 06/30/2026.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864" w:type="dxa"/>
        <w:jc w:val="left"/>
        <w:tblInd w:w="0" w:type="dxa"/>
        <w:tblLayout w:type="fixed"/>
        <w:tblCellMar>
          <w:top w:w="28" w:type="dxa"/>
          <w:left w:w="28" w:type="dxa"/>
          <w:bottom w:w="28" w:type="dxa"/>
          <w:right w:w="28" w:type="dxa"/>
        </w:tblCellMar>
      </w:tblPr>
      <w:tblGrid>
        <w:gridCol w:w="1432"/>
        <w:gridCol w:w="1432"/>
      </w:tblGrid>
      <w:tr>
        <w:trPr/>
        <w:tc>
          <w:tcPr>
            <w:tcW w:w="1432" w:type="dxa"/>
            <w:tcBorders/>
            <w:vAlign w:val="center"/>
          </w:tcPr>
          <w:p>
            <w:pPr>
              <w:pStyle w:val="TableContents"/>
              <w:bidi w:val="0"/>
              <w:spacing w:before="0" w:after="0"/>
              <w:jc w:val="left"/>
              <w:rPr/>
            </w:pPr>
            <w:r>
              <w:rPr/>
              <w:t> </w:t>
            </w:r>
          </w:p>
          <w:tbl>
            <w:tblPr>
              <w:tblW w:w="1321" w:type="dxa"/>
              <w:jc w:val="left"/>
              <w:tblInd w:w="0" w:type="dxa"/>
              <w:tblLayout w:type="fixed"/>
              <w:tblCellMar>
                <w:top w:w="28" w:type="dxa"/>
                <w:left w:w="28" w:type="dxa"/>
                <w:bottom w:w="28" w:type="dxa"/>
                <w:right w:w="28" w:type="dxa"/>
              </w:tblCellMar>
            </w:tblPr>
            <w:tblGrid>
              <w:gridCol w:w="1321"/>
            </w:tblGrid>
            <w:tr>
              <w:trPr/>
              <w:tc>
                <w:tcPr>
                  <w:tcW w:w="1321" w:type="dxa"/>
                  <w:tcBorders/>
                  <w:vAlign w:val="center"/>
                </w:tcPr>
                <w:p>
                  <w:pPr>
                    <w:pStyle w:val="TableContents"/>
                    <w:bidi w:val="0"/>
                    <w:spacing w:before="0" w:after="0"/>
                    <w:jc w:val="left"/>
                    <w:rPr/>
                  </w:pPr>
                  <w:r>
                    <w:rPr/>
                    <w:t>FIL Limited</w:t>
                  </w:r>
                </w:p>
              </w:tc>
            </w:tr>
          </w:tbl>
          <w:p>
            <w:pPr>
              <w:pStyle w:val="TableContents"/>
              <w:bidi w:val="0"/>
              <w:spacing w:before="0" w:after="283"/>
              <w:jc w:val="left"/>
              <w:rPr/>
            </w:pPr>
            <w:r>
              <w:rPr/>
            </w:r>
          </w:p>
        </w:tc>
        <w:tc>
          <w:tcPr>
            <w:tcW w:w="14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Stephanie J. Brown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Duly authorized under Power of Attorney effective as of December 19, 2022, by and on behalf of FIL Limited and its direct and indirect subsidiaries*</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Pandanus Partners, L.P.</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Stephanie J. Brown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Duly authorized under Power of Attorney effective as of December 19, 2022, by Pandanus Associates, Inc. on behalf of Pandanus Partners, L.P.*</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Pandanus Associates, Inc.</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Stephanie J. Brown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Duly authorized under Power of Attorney effective as of December 19, 2022, by and on behalf of Pandanus Associates, Inc.*</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This power of attorney is incorporated herein by reference to Exhibit 24 to the Schedule 13G filed by FIL Limited on January 31, 2023, accession number: 0000318989-23-000005.</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4" w:name="exhibit99.txt"/>
      <w:bookmarkStart w:id="25" w:name="ksexhibit99"/>
      <w:bookmarkEnd w:id="24"/>
      <w:bookmarkEnd w:id="25"/>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FIL Investment Management (Hong Kong) Limited * FI</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Pandanus Partners, L.P. ("Pandanus") owns shares of FIL Limited ("FIL") voting</w:t>
      </w:r>
    </w:p>
    <w:p>
      <w:pPr>
        <w:pStyle w:val="PreformattedText"/>
        <w:bidi w:val="0"/>
        <w:spacing w:before="0" w:after="0"/>
        <w:jc w:val="left"/>
        <w:rPr/>
      </w:pPr>
      <w:r>
        <w:rPr/>
        <w:t>stock. While the percentage of total voting power represented by these shares</w:t>
      </w:r>
    </w:p>
    <w:p>
      <w:pPr>
        <w:pStyle w:val="PreformattedText"/>
        <w:bidi w:val="0"/>
        <w:spacing w:before="0" w:after="0"/>
        <w:jc w:val="left"/>
        <w:rPr/>
      </w:pPr>
      <w:r>
        <w:rPr/>
        <w:t>of FIL voting stock may fluctuate as a result of changes in the total number</w:t>
      </w:r>
    </w:p>
    <w:p>
      <w:pPr>
        <w:pStyle w:val="PreformattedText"/>
        <w:bidi w:val="0"/>
        <w:spacing w:before="0" w:after="0"/>
        <w:jc w:val="left"/>
        <w:rPr/>
      </w:pPr>
      <w:r>
        <w:rPr/>
        <w:t>of shares of FIL voting stock outstanding from time to time, it normally</w:t>
      </w:r>
    </w:p>
    <w:p>
      <w:pPr>
        <w:pStyle w:val="PreformattedText"/>
        <w:bidi w:val="0"/>
        <w:spacing w:before="0" w:after="0"/>
        <w:jc w:val="left"/>
        <w:rPr/>
      </w:pPr>
      <w:r>
        <w:rPr/>
        <w:t>represents more than 25% and less than 48.5% of the total votes which may be</w:t>
      </w:r>
    </w:p>
    <w:p>
      <w:pPr>
        <w:pStyle w:val="PreformattedText"/>
        <w:bidi w:val="0"/>
        <w:spacing w:before="0" w:after="0"/>
        <w:jc w:val="left"/>
        <w:rPr/>
      </w:pPr>
      <w:r>
        <w:rPr/>
        <w:t>cast by all holders of FIL voting stock. Pandanus Associates, Inc. ("PAI")</w:t>
      </w:r>
    </w:p>
    <w:p>
      <w:pPr>
        <w:pStyle w:val="PreformattedText"/>
        <w:bidi w:val="0"/>
        <w:spacing w:before="0" w:after="0"/>
        <w:jc w:val="left"/>
        <w:rPr/>
      </w:pPr>
      <w:r>
        <w:rPr/>
        <w:t>acts as general partner of Pandanus. Pandanus is owned by trusts for the</w:t>
      </w:r>
    </w:p>
    <w:p>
      <w:pPr>
        <w:pStyle w:val="PreformattedText"/>
        <w:bidi w:val="0"/>
        <w:spacing w:before="0" w:after="0"/>
        <w:jc w:val="left"/>
        <w:rPr/>
      </w:pPr>
      <w:r>
        <w:rPr/>
        <w:t>benefit of members of the Johnson family, including FIL's Chairman Abigail P.</w:t>
      </w:r>
    </w:p>
    <w:p>
      <w:pPr>
        <w:pStyle w:val="PreformattedText"/>
        <w:bidi w:val="0"/>
        <w:spacing w:before="0" w:after="0"/>
        <w:jc w:val="left"/>
        <w:rPr/>
      </w:pPr>
      <w:r>
        <w:rPr/>
        <w:t>Johnson, but disclaims that any such member is a beneficial owner of the</w:t>
      </w:r>
    </w:p>
    <w:p>
      <w:pPr>
        <w:pStyle w:val="PreformattedText"/>
        <w:bidi w:val="0"/>
        <w:spacing w:before="0" w:after="0"/>
        <w:jc w:val="left"/>
        <w:rPr/>
      </w:pPr>
      <w:r>
        <w:rPr/>
        <w:t>securities reported on this Schedule 13G.</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FIL, certain of its subsidiaries and affiliates,</w:t>
      </w:r>
    </w:p>
    <w:p>
      <w:pPr>
        <w:pStyle w:val="PreformattedText"/>
        <w:bidi w:val="0"/>
        <w:spacing w:before="0" w:after="0"/>
        <w:jc w:val="left"/>
        <w:rPr/>
      </w:pPr>
      <w:r>
        <w:rPr/>
        <w:t>and other companies (collectively, the "FIL Reporters"). This filing does not</w:t>
      </w:r>
    </w:p>
    <w:p>
      <w:pPr>
        <w:pStyle w:val="PreformattedText"/>
        <w:bidi w:val="0"/>
        <w:spacing w:before="0" w:after="0"/>
        <w:jc w:val="left"/>
        <w:rPr/>
      </w:pPr>
      <w:r>
        <w:rPr/>
        <w:t>reflect securities, if any, beneficially owned by certain other companies</w:t>
      </w:r>
    </w:p>
    <w:p>
      <w:pPr>
        <w:pStyle w:val="PreformattedText"/>
        <w:bidi w:val="0"/>
        <w:spacing w:before="0" w:after="0"/>
        <w:jc w:val="left"/>
        <w:rPr/>
      </w:pPr>
      <w:r>
        <w:rPr/>
        <w:t>whose beneficial ownership of securities is disaggregated from that of the FIL</w:t>
      </w:r>
    </w:p>
    <w:p>
      <w:pPr>
        <w:pStyle w:val="PreformattedText"/>
        <w:bidi w:val="0"/>
        <w:spacing w:before="0" w:after="0"/>
        <w:jc w:val="left"/>
        <w:rPr/>
      </w:pPr>
      <w:r>
        <w:rPr/>
        <w:t>Reporters in accordance with Securities and Exchange Commission Release No.</w:t>
      </w:r>
    </w:p>
    <w:p>
      <w:pPr>
        <w:pStyle w:val="PreformattedText"/>
        <w:bidi w:val="0"/>
        <w:spacing w:before="0" w:after="0"/>
        <w:jc w:val="left"/>
        <w:rPr/>
      </w:pPr>
      <w:r>
        <w:rPr/>
        <w:t>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CLASS A COMMON STOCK of EHANG HOLDINGS LTD at June</w:t>
      </w:r>
    </w:p>
    <w:p>
      <w:pPr>
        <w:pStyle w:val="PreformattedText"/>
        <w:bidi w:val="0"/>
        <w:spacing w:before="0" w:after="0"/>
        <w:jc w:val="left"/>
        <w:rPr/>
      </w:pPr>
      <w:r>
        <w:rPr/>
        <w:t>30, 2026.</w:t>
      </w:r>
    </w:p>
    <w:p>
      <w:pPr>
        <w:pStyle w:val="PreformattedText"/>
        <w:bidi w:val="0"/>
        <w:spacing w:before="0" w:after="0"/>
        <w:jc w:val="left"/>
        <w:rPr/>
      </w:pPr>
      <w:r>
        <w:rPr/>
      </w:r>
    </w:p>
    <w:p>
      <w:pPr>
        <w:pStyle w:val="PreformattedText"/>
        <w:bidi w:val="0"/>
        <w:spacing w:before="0" w:after="0"/>
        <w:jc w:val="left"/>
        <w:rPr/>
      </w:pPr>
      <w:r>
        <w:rPr/>
        <w:t>FIL Limited</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December 19, 2022, by</w:t>
      </w:r>
    </w:p>
    <w:p>
      <w:pPr>
        <w:pStyle w:val="PreformattedText"/>
        <w:bidi w:val="0"/>
        <w:spacing w:before="0" w:after="0"/>
        <w:jc w:val="left"/>
        <w:rPr/>
      </w:pPr>
      <w:r>
        <w:rPr/>
        <w:t>and on behalf of FIL Limited and its direct and indirect subsidiaries*</w:t>
      </w:r>
    </w:p>
    <w:p>
      <w:pPr>
        <w:pStyle w:val="PreformattedText"/>
        <w:bidi w:val="0"/>
        <w:spacing w:before="0" w:after="0"/>
        <w:jc w:val="left"/>
        <w:rPr/>
      </w:pPr>
      <w:r>
        <w:rPr/>
      </w:r>
    </w:p>
    <w:p>
      <w:pPr>
        <w:pStyle w:val="PreformattedText"/>
        <w:bidi w:val="0"/>
        <w:spacing w:before="0" w:after="0"/>
        <w:jc w:val="left"/>
        <w:rPr/>
      </w:pPr>
      <w:r>
        <w:rPr/>
        <w:t>Pandanus Partners, L.P.</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December 19, 2022, by</w:t>
      </w:r>
    </w:p>
    <w:p>
      <w:pPr>
        <w:pStyle w:val="PreformattedText"/>
        <w:bidi w:val="0"/>
        <w:spacing w:before="0" w:after="0"/>
        <w:jc w:val="left"/>
        <w:rPr/>
      </w:pPr>
      <w:r>
        <w:rPr/>
        <w:t>Pandanus Associates, Inc. on behalf of Pandanus Partners, L.P.*</w:t>
      </w:r>
    </w:p>
    <w:p>
      <w:pPr>
        <w:pStyle w:val="PreformattedText"/>
        <w:bidi w:val="0"/>
        <w:spacing w:before="0" w:after="0"/>
        <w:jc w:val="left"/>
        <w:rPr/>
      </w:pPr>
      <w:r>
        <w:rPr/>
      </w:r>
    </w:p>
    <w:p>
      <w:pPr>
        <w:pStyle w:val="PreformattedText"/>
        <w:bidi w:val="0"/>
        <w:spacing w:before="0" w:after="0"/>
        <w:jc w:val="left"/>
        <w:rPr/>
      </w:pPr>
      <w:r>
        <w:rPr/>
        <w:t>Pandanus Associates, Inc.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December 19, 2022, by</w:t>
      </w:r>
    </w:p>
    <w:p>
      <w:pPr>
        <w:pStyle w:val="PreformattedText"/>
        <w:bidi w:val="0"/>
        <w:spacing w:before="0" w:after="0"/>
        <w:jc w:val="left"/>
        <w:rPr/>
      </w:pPr>
      <w:r>
        <w:rPr/>
        <w:t>and on behalf of Pandanus Associates,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FIL Limited on January 31, 2023, accession number:</w:t>
      </w:r>
    </w:p>
    <w:p>
      <w:pPr>
        <w:pStyle w:val="PreformattedText"/>
        <w:bidi w:val="0"/>
        <w:spacing w:before="0" w:after="0"/>
        <w:jc w:val="left"/>
        <w:rPr/>
      </w:pPr>
      <w:r>
        <w:rPr/>
        <w:t>0000318989-23-000005.</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1751</Words>
  <Characters>9021</Characters>
  <CharactersWithSpaces>10671</CharactersWithSpaces>
  <Paragraphs>307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