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540"/>
        <w:spacing w:after="0"/>
        <w:rPr>
          <w:sz w:val="20"/>
          <w:szCs w:val="20"/>
          <w:color w:val="auto"/>
        </w:rPr>
      </w:pPr>
      <w:r>
        <w:rPr>
          <w:rFonts w:ascii="Arial" w:cs="Arial" w:eastAsia="Arial" w:hAnsi="Arial"/>
          <w:sz w:val="32"/>
          <w:szCs w:val="32"/>
          <w:b w:val="1"/>
          <w:bCs w:val="1"/>
          <w:color w:val="auto"/>
        </w:rPr>
        <w:t>SECURITIES AND EXCHANGE COMMISSION</w:t>
      </w:r>
    </w:p>
    <w:p>
      <w:pPr>
        <w:ind w:left="37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2478405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26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2478405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1840" w:right="146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86"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For the month of December 2020</w:t>
      </w:r>
    </w:p>
    <w:p>
      <w:pPr>
        <w:spacing w:after="0" w:line="225"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Commission File Number: 001-39151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2478405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left="2040"/>
        <w:spacing w:after="0"/>
        <w:rPr>
          <w:sz w:val="20"/>
          <w:szCs w:val="20"/>
          <w:color w:val="auto"/>
        </w:rPr>
      </w:pPr>
      <w:r>
        <w:rPr>
          <w:rFonts w:ascii="Arial" w:cs="Arial" w:eastAsia="Arial" w:hAnsi="Arial"/>
          <w:sz w:val="43"/>
          <w:szCs w:val="43"/>
          <w:b w:val="1"/>
          <w:bCs w:val="1"/>
          <w:color w:val="auto"/>
        </w:rPr>
        <w:t>EHANG HOLDINGS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2478405</wp:posOffset>
            </wp:positionH>
            <wp:positionV relativeFrom="paragraph">
              <wp:posOffset>262255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Building C, Yixiang Technology Park</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No.72 Nanxiang Second Road, Huangpu District</w:t>
      </w:r>
    </w:p>
    <w:p>
      <w:pPr>
        <w:spacing w:after="0" w:line="9"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Guangzhou, 510700</w:t>
      </w:r>
    </w:p>
    <w:p>
      <w:pPr>
        <w:spacing w:after="0" w:line="9"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People’s Republic of China</w:t>
      </w:r>
    </w:p>
    <w:p>
      <w:pPr>
        <w:spacing w:after="0" w:line="2" w:lineRule="exact"/>
        <w:rPr>
          <w:sz w:val="24"/>
          <w:szCs w:val="24"/>
          <w:color w:val="auto"/>
        </w:rPr>
      </w:pPr>
    </w:p>
    <w:p>
      <w:pPr>
        <w:ind w:left="388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2478405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3740"/>
        <w:spacing w:after="0" w:line="207" w:lineRule="exact"/>
        <w:tabs>
          <w:tab w:leader="none" w:pos="53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-281305</wp:posOffset>
            </wp:positionH>
            <wp:positionV relativeFrom="paragraph">
              <wp:posOffset>221615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264795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9579"/>
          </w:cols>
          <w:pgMar w:left="880" w:top="368" w:right="1440" w:bottom="1440" w:gutter="0" w:footer="0" w:header="0"/>
        </w:sectPr>
      </w:pPr>
    </w:p>
    <w:bookmarkStart w:id="1" w:name="page2"/>
    <w:bookmarkEnd w:id="1"/>
    <w:p>
      <w:pPr>
        <w:jc w:val="center"/>
        <w:ind w:right="-2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Resignation of Ms. Jenny Hongwei Lee</w:t>
      </w:r>
    </w:p>
    <w:p>
      <w:pPr>
        <w:spacing w:after="0" w:line="225"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Ms. Jenny Hongwei Lee, a director of EHang Holdings Limited (the “</w:t>
      </w:r>
      <w:r>
        <w:rPr>
          <w:rFonts w:ascii="Arial" w:cs="Arial" w:eastAsia="Arial" w:hAnsi="Arial"/>
          <w:sz w:val="18"/>
          <w:szCs w:val="18"/>
          <w:b w:val="1"/>
          <w:bCs w:val="1"/>
          <w:color w:val="auto"/>
        </w:rPr>
        <w:t>Company</w:t>
      </w:r>
      <w:r>
        <w:rPr>
          <w:rFonts w:ascii="Arial" w:cs="Arial" w:eastAsia="Arial" w:hAnsi="Arial"/>
          <w:sz w:val="18"/>
          <w:szCs w:val="18"/>
          <w:color w:val="auto"/>
        </w:rPr>
        <w:t>”), has resigned from the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 and the compensation committee of the Company due to personal reasons, effective December 16, 2020. Ms. Lee’s resignation did not result from any disagreement with the Company. The Company previously disclosed that Ms. Lee will serve as a director of the Company until the end of June 2020, and her term of office was later extended to December 2020. The Board would like to thank Ms. Lee for her service and wish her all the best in her future endeavors.</w:t>
      </w:r>
    </w:p>
    <w:p>
      <w:pPr>
        <w:sectPr>
          <w:pgSz w:w="11900" w:h="16838" w:orient="portrait"/>
          <w:cols w:equalWidth="0" w:num="1">
            <w:col w:w="10740"/>
          </w:cols>
          <w:pgMar w:left="440" w:top="270" w:right="7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EHang Holdings Limited</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Richard Jian Liu</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Richard Jian Liu</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18, 2020</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2020-12-18T15:10:04Z</dcterms:created>
  <dcterms:modified xsi:type="dcterms:W3CDTF">2020-12-18T15:10:04Z</dcterms:modified>
</cp:coreProperties>
</file>