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001-39151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43"/>
          <w:szCs w:val="43"/>
          <w:b w:val="1"/>
          <w:bCs w:val="1"/>
          <w:color w:val="auto"/>
        </w:rPr>
        <w:t>EHANG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EHang Future City (Group Headquarters)</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 118 Dongjiang Avenue, Huangpu District,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Guangzhou, 510730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 F.</w:t>
      </w:r>
    </w:p>
    <w:p>
      <w:pPr>
        <w:spacing w:after="0" w:line="184" w:lineRule="exact"/>
        <w:rPr>
          <w:sz w:val="24"/>
          <w:szCs w:val="24"/>
          <w:color w:val="auto"/>
        </w:rPr>
      </w:pPr>
    </w:p>
    <w:p>
      <w:pPr>
        <w:ind w:left="41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50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w:t>
      </w:r>
      <w:r>
        <w:rPr>
          <w:rFonts w:ascii="Times New Roman" w:cs="Times New Roman" w:eastAsia="Times New Roman" w:hAnsi="Times New Roman"/>
          <w:sz w:val="18"/>
          <w:szCs w:val="18"/>
          <w:u w:val="single" w:color="auto"/>
          <w:color w:val="0000EE"/>
        </w:rPr>
        <w:t>Press Release: EHang Announces US$30 Million Share Repurchase Program</w:t>
      </w:r>
    </w:p>
    <w:p>
      <w:pPr>
        <w:sectPr>
          <w:pgSz w:w="11900" w:h="16838" w:orient="portrait"/>
          <w:cols w:equalWidth="0" w:num="1">
            <w:col w:w="10019"/>
          </w:cols>
          <w:pgMar w:left="440" w:top="27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EHang Holdings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Conor Chia-hung Yang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Conor Chia-hung Yang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EHang Announces US$30 Million Share Repurchase Program</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Guangzhou, China, June 8, 2026 — EHang Holdings Limited (“EHang” or the “Company”) (Nasdaq: EH), the world’s leading advanced air mobility (“AAM”) technology platform company, today announced that the Company’s Board of Directors has approved a Share Repurchase Program, pursuant to which the Company may repurchase up to US$30 million of its American Depositary Shares (“ADSs”) or ordinary shares over the next 12 months.</w:t>
      </w:r>
    </w:p>
    <w:p>
      <w:pPr>
        <w:spacing w:after="0" w:line="158" w:lineRule="exact"/>
        <w:rPr>
          <w:sz w:val="20"/>
          <w:szCs w:val="20"/>
          <w:color w:val="auto"/>
        </w:rPr>
      </w:pPr>
    </w:p>
    <w:p>
      <w:pPr>
        <w:jc w:val="both"/>
        <w:ind w:right="600"/>
        <w:spacing w:after="0" w:line="261" w:lineRule="auto"/>
        <w:rPr>
          <w:sz w:val="20"/>
          <w:szCs w:val="20"/>
          <w:color w:val="auto"/>
        </w:rPr>
      </w:pPr>
      <w:r>
        <w:rPr>
          <w:rFonts w:ascii="Times New Roman" w:cs="Times New Roman" w:eastAsia="Times New Roman" w:hAnsi="Times New Roman"/>
          <w:sz w:val="18"/>
          <w:szCs w:val="18"/>
          <w:color w:val="auto"/>
        </w:rPr>
        <w:t>Mr. Huazhi Hu, Founder, Chairman and CEO of EHang, commented, “This Share Repurchase Program underscores our confidence in EHang’s long-term growth potential as well as our capability in continuously delivering value to our shareholders. Looking ahead, we remain focused on advancing our leadership in providing safe, pilotless, and sustainable eVTOL solutions in the Advanced Air Mobility sector, while maintaining a disciplined approach to capital allocation to ensure sustainable growth and profitability.”</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proposed repurchases may be made from time to time through open market transactions at prevailing market prices, in privately negotiated transactions, in block trades and/or through other legally permissible means, depending on the market conditions and in accordance with applicable federal securities laws, including Rule 10b5-1 and Rule 10b-18 of the Securities Exchange Act of 1934, as amended. The timing and amount of any share repurchases under the Share Repurchase Program will be determined by the Company’s management at its discretion based on ongoing assessments of price, trading volume and general market conditions, along with the Company’s working capital requirements, general business conditions and other factors. The Company expects to fund repurchases made under this program mainly from its existing cash balance.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EHang</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EHang (Nasdaq: EH) is the world’s leading advanced air mobility (“AAM”) technology platform company, committed to making safe, autonomous, and eco-friendly air mobility accessible to everyone. The company develops and manufactures a diversified portfolio of pilotless electric vertical take-off and landing (“eVTOL”) aircraft for a wide range of use cases, including aerial tourism, intra-city transport, intercity travel, logistics and emergency firefighting. Its flagship model, EH216-S, has obtained the world’s first type certificate, production certificate and standard airworthiness certificate for pilotless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eVTOL issued by the Civil Aviation Administration of China, and is now commercially operated under the country’s first Air Operator Certificates for human-carrying eVTOL services. Complementing this, EHang’s VT35 expands its reach into long-range and intercity scenarios, supporting the development of a multi-tiered low-altitude mobility network. By integrating advanced autonomous technologies with scalable operational infrastructure, EHang is redefining how people and goods move—across cities, regions, and natural barriers—shaping the future of air mobility. For more information, please visit </w:t>
      </w:r>
      <w:r>
        <w:rPr>
          <w:rFonts w:ascii="Times New Roman" w:cs="Times New Roman" w:eastAsia="Times New Roman" w:hAnsi="Times New Roman"/>
          <w:sz w:val="18"/>
          <w:szCs w:val="18"/>
          <w:u w:val="single" w:color="auto"/>
          <w:color w:val="auto"/>
        </w:rPr>
        <w:t>www.ehang.com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management’s beliefs and expectations, are forward-looking statements. Forward-looking statements involve inherent risks and uncertainties. A number of factors could cause actual results to differ materially from those contained in any forward-looking statement, including but not limited to those relating to certifications, our expectations regarding demand for, and market acceptance of, our products and solutions and the commercialization of UAM services, our relationships with strategic partners, and current litigation and potential litigation involving us. Management has based these forward-looking statements on its current expectations, assumptions, estimates and projections. While they believe these expectations, assumptions, estimates and projections are reasonable, such forward-looking statements are only predictions and involve known and unknown risks and uncertainties, many of which are beyond management’s control. These statements involve risks and uncertainties that may cause EHang’s actual results, performance or achievements to differ materially from any future results, performance or achievements expressed or implied by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u w:val="single" w:color="auto"/>
          <w:color w:val="auto"/>
        </w:rPr>
        <w:t>ir@ehang.com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Contact: </w:t>
      </w:r>
      <w:r>
        <w:rPr>
          <w:rFonts w:ascii="Times New Roman" w:cs="Times New Roman" w:eastAsia="Times New Roman" w:hAnsi="Times New Roman"/>
          <w:sz w:val="18"/>
          <w:szCs w:val="18"/>
          <w:u w:val="single" w:color="auto"/>
          <w:color w:val="auto"/>
        </w:rPr>
        <w:t>pr@ehang.com</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2026-06-08T07:17:59Z</dcterms:created>
  <dcterms:modified xsi:type="dcterms:W3CDTF">2026-06-08T07:17:59Z</dcterms:modified>
</cp:coreProperties>
</file>