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86832dnt20f.htm"/>
      <w:bookmarkStart w:id="1" w:name="ksd86832dnt20f"/>
      <w:bookmarkEnd w:id="0"/>
      <w:bookmarkEnd w:id="1"/>
      <w:r>
        <w:rPr>
          <w:rFonts w:ascii="Times New Roman" w:hAnsi="Times New Roman"/>
          <w:b/>
          <w:sz w:val="20"/>
        </w:rPr>
        <w:t xml:space="preserve">SEC FILE NUMBER: 001-39151 </w:t>
      </w:r>
    </w:p>
    <w:p>
      <w:pPr>
        <w:pStyle w:val="TextBody"/>
        <w:bidi w:val="0"/>
        <w:spacing w:before="0" w:after="0"/>
        <w:jc w:val="right"/>
        <w:rPr>
          <w:rFonts w:ascii="Times New Roman" w:hAnsi="Times New Roman"/>
          <w:b/>
          <w:sz w:val="20"/>
        </w:rPr>
      </w:pPr>
      <w:r>
        <w:rPr>
          <w:rFonts w:ascii="Times New Roman" w:hAnsi="Times New Roman"/>
          <w:b/>
          <w:sz w:val="20"/>
        </w:rPr>
        <w:t xml:space="preserve">CUSIP NUMBER: 26853E102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12b-25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NOTIFICATION OF LATE FILING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59"/>
        <w:gridCol w:w="101"/>
        <w:gridCol w:w="7145"/>
      </w:tblGrid>
      <w:tr>
        <w:trPr/>
        <w:tc>
          <w:tcPr>
            <w:tcW w:w="295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145" w:type="dxa"/>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right"/>
              <w:rPr>
                <w:i/>
              </w:rPr>
            </w:pPr>
            <w:r>
              <w:rPr>
                <w:i/>
              </w:rPr>
              <w:t>(Check One): </w:t>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0"/>
              <w:jc w:val="left"/>
              <w:rPr/>
            </w:pPr>
            <w:r>
              <w:rPr/>
              <w:t>☐ </w:t>
            </w:r>
            <w:r>
              <w:rPr>
                <w:rFonts w:ascii="Times New Roman" w:hAnsi="Times New Roman"/>
                <w:sz w:val="20"/>
              </w:rPr>
              <w:t>Form 10-K  ☒ Form 20-F  ☐ Form 11-K  ☐ Form 10-Q</w:t>
            </w:r>
          </w:p>
          <w:p>
            <w:pPr>
              <w:pStyle w:val="TableContents"/>
              <w:bidi w:val="0"/>
              <w:spacing w:before="0" w:after="20"/>
              <w:jc w:val="left"/>
              <w:rPr/>
            </w:pPr>
            <w:r>
              <w:rPr/>
              <w:t>☐ </w:t>
            </w:r>
            <w:r>
              <w:rPr>
                <w:rFonts w:ascii="Times New Roman" w:hAnsi="Times New Roman"/>
                <w:sz w:val="20"/>
              </w:rPr>
              <w:t>Form 10-D  ☐ Form N-CEN  ☐ Form N-CSR</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 xml:space="preserve">For Period Ended: </w:t>
            </w:r>
            <w:r>
              <w:rPr>
                <w:b/>
              </w:rPr>
              <w:t>December</w:t>
            </w:r>
            <w:r>
              <w:rPr/>
              <w:t> </w:t>
            </w:r>
            <w:r>
              <w:rPr>
                <w:b/>
              </w:rPr>
              <w:t>31, 2025</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 xml:space="preserve">☐  </w:t>
            </w:r>
            <w:r>
              <w:rPr/>
              <w:t>Transition Report on Form 10-K</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 xml:space="preserve">☐  </w:t>
            </w:r>
            <w:r>
              <w:rPr/>
              <w:t>Transition Report on Form 20-F</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 xml:space="preserve">☐  </w:t>
            </w:r>
            <w:r>
              <w:rPr/>
              <w:t>Transition Report on Form 11-K</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 xml:space="preserve">☐  </w:t>
            </w:r>
            <w:r>
              <w:rPr/>
              <w:t>Transition Report on Form 10-Q</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For the Transition Period Ended: ___________</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0205"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0205" w:type="dxa"/>
            <w:tcBorders>
              <w:left w:val="single" w:sz="2" w:space="0" w:color="000000"/>
              <w:bottom w:val="single" w:sz="2" w:space="0" w:color="000000"/>
              <w:right w:val="single" w:sz="2" w:space="0" w:color="000000"/>
            </w:tcBorders>
            <w:tcMar>
              <w:left w:w="160" w:type="dxa"/>
              <w:bottom w:w="40" w:type="dxa"/>
              <w:right w:w="40" w:type="dxa"/>
            </w:tcMar>
          </w:tcPr>
          <w:p>
            <w:pPr>
              <w:pStyle w:val="TableContents"/>
              <w:bidi w:val="0"/>
              <w:spacing w:before="0" w:after="283"/>
              <w:jc w:val="center"/>
              <w:rPr>
                <w:b/>
              </w:rPr>
            </w:pPr>
            <w:r>
              <w:rPr>
                <w:b/>
              </w:rPr>
              <w:t>Nothing in this form shall be construed to imply that the Commission has verified any information contained herein.</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notification relates to a portion of the filing checked above, identify the Item(s) to which the notification relates: </w:t>
      </w:r>
    </w:p>
    <w:p>
      <w:pPr>
        <w:pStyle w:val="TextBody"/>
        <w:bidi w:val="0"/>
        <w:spacing w:before="480" w:after="0"/>
        <w:jc w:val="center"/>
        <w:rPr>
          <w:rFonts w:ascii="Times New Roman" w:hAnsi="Times New Roman"/>
          <w:b/>
          <w:sz w:val="20"/>
        </w:rPr>
      </w:pPr>
      <w:r>
        <w:rPr>
          <w:rFonts w:ascii="Times New Roman" w:hAnsi="Times New Roman"/>
          <w:b/>
          <w:sz w:val="20"/>
        </w:rPr>
        <w:t xml:space="preserve">PART I — REGISTRANT INFORMATION </w:t>
      </w:r>
    </w:p>
    <w:p>
      <w:pPr>
        <w:pStyle w:val="TextBody"/>
        <w:bidi w:val="0"/>
        <w:spacing w:before="240" w:after="0"/>
        <w:jc w:val="center"/>
        <w:rPr>
          <w:rFonts w:ascii="Times New Roman" w:hAnsi="Times New Roman"/>
          <w:b/>
          <w:sz w:val="44"/>
        </w:rPr>
      </w:pPr>
      <w:r>
        <w:rPr>
          <w:rFonts w:ascii="Times New Roman" w:hAnsi="Times New Roman"/>
          <w:b/>
          <w:sz w:val="44"/>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Full Name of Registrant </w:t>
      </w:r>
    </w:p>
    <w:p>
      <w:pPr>
        <w:pStyle w:val="TextBody"/>
        <w:bidi w:val="0"/>
        <w:spacing w:before="24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if Applicable </w:t>
      </w:r>
    </w:p>
    <w:p>
      <w:pPr>
        <w:pStyle w:val="TextBody"/>
        <w:bidi w:val="0"/>
        <w:spacing w:before="240" w:after="0"/>
        <w:jc w:val="center"/>
        <w:rPr>
          <w:rFonts w:ascii="Times New Roman" w:hAnsi="Times New Roman"/>
          <w:b/>
          <w:sz w:val="20"/>
        </w:rPr>
      </w:pPr>
      <w:r>
        <w:rPr>
          <w:rFonts w:ascii="Times New Roman" w:hAnsi="Times New Roman"/>
          <w:b/>
          <w:sz w:val="20"/>
        </w:rPr>
        <w:t xml:space="preserve">EHang Future City (Group Headquarters) </w:t>
      </w:r>
    </w:p>
    <w:p>
      <w:pPr>
        <w:pStyle w:val="TextBody"/>
        <w:bidi w:val="0"/>
        <w:spacing w:before="0" w:after="0"/>
        <w:jc w:val="center"/>
        <w:rPr>
          <w:rFonts w:ascii="Times New Roman" w:hAnsi="Times New Roman"/>
          <w:b/>
          <w:sz w:val="20"/>
        </w:rPr>
      </w:pPr>
      <w:r>
        <w:rPr>
          <w:rFonts w:ascii="Times New Roman" w:hAnsi="Times New Roman"/>
          <w:b/>
          <w:sz w:val="20"/>
        </w:rPr>
        <w:t xml:space="preserve">No. 118 Dongjiang Avenue, Huangpu District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(Street and Number) </w:t>
      </w:r>
    </w:p>
    <w:p>
      <w:pPr>
        <w:pStyle w:val="TextBody"/>
        <w:bidi w:val="0"/>
        <w:spacing w:before="240" w:after="0"/>
        <w:jc w:val="center"/>
        <w:rPr>
          <w:rFonts w:ascii="Times New Roman" w:hAnsi="Times New Roman"/>
          <w:b/>
          <w:sz w:val="20"/>
        </w:rPr>
      </w:pPr>
      <w:r>
        <w:rPr>
          <w:rFonts w:ascii="Times New Roman" w:hAnsi="Times New Roman"/>
          <w:b/>
          <w:sz w:val="20"/>
        </w:rPr>
        <w:t xml:space="preserve">Guangzhou, 510730 </w:t>
      </w:r>
    </w:p>
    <w:p>
      <w:pPr>
        <w:pStyle w:val="TextBody"/>
        <w:bidi w:val="0"/>
        <w:spacing w:before="0" w:after="0"/>
        <w:jc w:val="center"/>
        <w:rPr>
          <w:rFonts w:ascii="Times New Roman" w:hAnsi="Times New Roman"/>
          <w:b/>
          <w:sz w:val="20"/>
        </w:rPr>
      </w:pPr>
      <w:r>
        <w:rPr>
          <w:rFonts w:ascii="Times New Roman" w:hAnsi="Times New Roman"/>
          <w:b/>
          <w:sz w:val="20"/>
        </w:rPr>
        <w:t xml:space="preserve">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City, State and Zip Code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 RULES 12B-25(B) AND (C) </w:t>
      </w:r>
    </w:p>
    <w:p>
      <w:pPr>
        <w:pStyle w:val="TextBody"/>
        <w:bidi w:val="0"/>
        <w:spacing w:before="120" w:after="0"/>
        <w:jc w:val="left"/>
        <w:rPr>
          <w:rFonts w:ascii="Times New Roman" w:hAnsi="Times New Roman"/>
          <w:sz w:val="20"/>
        </w:rPr>
      </w:pPr>
      <w:r>
        <w:rPr>
          <w:rFonts w:ascii="Times New Roman" w:hAnsi="Times New Roman"/>
          <w:sz w:val="20"/>
        </w:rPr>
        <w:t xml:space="preserve">If the subject report could not be filed without unreasonable effort or expense and the registrant seeks relief pursuant to Rule 12b-25(b), the following should be completed. (Check box if appropriate.)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5"/>
        <w:gridCol w:w="104"/>
        <w:gridCol w:w="215"/>
        <w:gridCol w:w="104"/>
        <w:gridCol w:w="9467"/>
      </w:tblGrid>
      <w:tr>
        <w:trPr/>
        <w:tc>
          <w:tcPr>
            <w:tcW w:w="31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9467" w:type="dxa"/>
            <w:tcBorders/>
            <w:vAlign w:val="center"/>
          </w:tcPr>
          <w:p>
            <w:pPr>
              <w:pStyle w:val="TableContents"/>
              <w:bidi w:val="0"/>
              <w:spacing w:before="0" w:after="283"/>
              <w:jc w:val="left"/>
              <w:rPr>
                <w:sz w:val="4"/>
                <w:szCs w:val="4"/>
              </w:rPr>
            </w:pPr>
            <w:r>
              <w:rPr>
                <w:sz w:val="4"/>
                <w:szCs w:val="4"/>
              </w:rPr>
            </w:r>
          </w:p>
        </w:tc>
      </w:tr>
      <w:tr>
        <w:trPr/>
        <w:tc>
          <w:tcPr>
            <w:tcW w:w="315" w:type="dxa"/>
            <w:tcBorders/>
          </w:tcPr>
          <w:p>
            <w:pPr>
              <w:pStyle w:val="TableContents"/>
              <w:bidi w:val="0"/>
              <w:spacing w:before="0" w:after="283"/>
              <w:jc w:val="left"/>
              <w:rPr/>
            </w:pPr>
            <w:r>
              <w:rPr/>
              <w:t>  </w:t>
            </w:r>
          </w:p>
        </w:tc>
        <w:tc>
          <w:tcPr>
            <w:tcW w:w="104" w:type="dxa"/>
            <w:tcBorders>
              <w:left w:val="single" w:sz="2" w:space="0" w:color="000000"/>
            </w:tcBorders>
            <w:tcMar>
              <w:left w:w="28" w:type="dxa"/>
            </w:tcMar>
            <w:vAlign w:val="bottom"/>
          </w:tcPr>
          <w:p>
            <w:pPr>
              <w:pStyle w:val="TableContents"/>
              <w:bidi w:val="0"/>
              <w:spacing w:before="0" w:after="283"/>
              <w:jc w:val="left"/>
              <w:rPr/>
            </w:pPr>
            <w:r>
              <w:rPr/>
              <w:t> </w:t>
            </w:r>
          </w:p>
        </w:tc>
        <w:tc>
          <w:tcPr>
            <w:tcW w:w="215" w:type="dxa"/>
            <w:tcBorders/>
          </w:tcPr>
          <w:p>
            <w:pPr>
              <w:pStyle w:val="TableContents"/>
              <w:bidi w:val="0"/>
              <w:spacing w:before="0" w:after="283"/>
              <w:jc w:val="left"/>
              <w:rPr/>
            </w:pPr>
            <w:r>
              <w:rPr/>
              <w:t>(a)</w:t>
            </w:r>
          </w:p>
        </w:tc>
        <w:tc>
          <w:tcPr>
            <w:tcW w:w="104" w:type="dxa"/>
            <w:tcBorders/>
            <w:vAlign w:val="bottom"/>
          </w:tcPr>
          <w:p>
            <w:pPr>
              <w:pStyle w:val="TableContents"/>
              <w:bidi w:val="0"/>
              <w:spacing w:before="0" w:after="283"/>
              <w:jc w:val="left"/>
              <w:rPr/>
            </w:pPr>
            <w:r>
              <w:rPr/>
              <w:t> </w:t>
            </w:r>
          </w:p>
        </w:tc>
        <w:tc>
          <w:tcPr>
            <w:tcW w:w="9467" w:type="dxa"/>
            <w:tcBorders/>
          </w:tcPr>
          <w:p>
            <w:pPr>
              <w:pStyle w:val="TableContents"/>
              <w:bidi w:val="0"/>
              <w:spacing w:before="0" w:after="283"/>
              <w:jc w:val="left"/>
              <w:rPr/>
            </w:pPr>
            <w:r>
              <w:rPr/>
              <w:t>The reason described in reasonable detail in Part III of this form could not be eliminated without unreasonable effort or expense;</w:t>
            </w:r>
          </w:p>
        </w:tc>
      </w:tr>
      <w:tr>
        <w:trPr>
          <w:trHeight w:val="120" w:hRule="atLeast"/>
        </w:trPr>
        <w:tc>
          <w:tcPr>
            <w:tcW w:w="315" w:type="dxa"/>
            <w:tcBorders/>
            <w:vAlign w:val="center"/>
          </w:tcPr>
          <w:p>
            <w:pPr>
              <w:pStyle w:val="TableContents"/>
              <w:bidi w:val="0"/>
              <w:spacing w:before="0" w:after="283"/>
              <w:jc w:val="left"/>
              <w:rPr>
                <w:sz w:val="4"/>
                <w:szCs w:val="4"/>
              </w:rPr>
            </w:pPr>
            <w:r>
              <w:rPr>
                <w:sz w:val="4"/>
                <w:szCs w:val="4"/>
              </w:rPr>
            </w:r>
          </w:p>
        </w:tc>
        <w:tc>
          <w:tcPr>
            <w:tcW w:w="319"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9571" w:type="dxa"/>
            <w:gridSpan w:val="2"/>
            <w:tcBorders/>
            <w:vAlign w:val="center"/>
          </w:tcPr>
          <w:p>
            <w:pPr>
              <w:pStyle w:val="TableContents"/>
              <w:bidi w:val="0"/>
              <w:spacing w:before="0" w:after="283"/>
              <w:jc w:val="left"/>
              <w:rPr>
                <w:sz w:val="4"/>
                <w:szCs w:val="4"/>
              </w:rPr>
            </w:pPr>
            <w:r>
              <w:rPr>
                <w:sz w:val="4"/>
                <w:szCs w:val="4"/>
              </w:rPr>
            </w:r>
          </w:p>
        </w:tc>
      </w:tr>
      <w:tr>
        <w:trPr/>
        <w:tc>
          <w:tcPr>
            <w:tcW w:w="315" w:type="dxa"/>
            <w:tcBorders/>
            <w:vAlign w:val="center"/>
          </w:tcPr>
          <w:p>
            <w:pPr>
              <w:pStyle w:val="TableContents"/>
              <w:bidi w:val="0"/>
              <w:spacing w:before="0" w:after="283"/>
              <w:jc w:val="left"/>
              <w:rPr/>
            </w:pPr>
            <w:r>
              <w:rPr/>
              <w:t>☒  </w:t>
            </w:r>
          </w:p>
        </w:tc>
        <w:tc>
          <w:tcPr>
            <w:tcW w:w="104" w:type="dxa"/>
            <w:tcBorders>
              <w:left w:val="single" w:sz="2" w:space="0" w:color="000000"/>
            </w:tcBorders>
            <w:tcMar>
              <w:left w:w="28" w:type="dxa"/>
            </w:tcMar>
            <w:vAlign w:val="bottom"/>
          </w:tcPr>
          <w:p>
            <w:pPr>
              <w:pStyle w:val="TableContents"/>
              <w:bidi w:val="0"/>
              <w:spacing w:before="0" w:after="283"/>
              <w:jc w:val="left"/>
              <w:rPr/>
            </w:pPr>
            <w:r>
              <w:rPr/>
              <w:t> </w:t>
            </w:r>
          </w:p>
        </w:tc>
        <w:tc>
          <w:tcPr>
            <w:tcW w:w="215" w:type="dxa"/>
            <w:tcBorders/>
          </w:tcPr>
          <w:p>
            <w:pPr>
              <w:pStyle w:val="TableContents"/>
              <w:bidi w:val="0"/>
              <w:spacing w:before="0" w:after="283"/>
              <w:jc w:val="left"/>
              <w:rPr/>
            </w:pPr>
            <w:r>
              <w:rPr/>
              <w:t>(b)</w:t>
            </w:r>
          </w:p>
        </w:tc>
        <w:tc>
          <w:tcPr>
            <w:tcW w:w="104" w:type="dxa"/>
            <w:tcBorders/>
            <w:vAlign w:val="bottom"/>
          </w:tcPr>
          <w:p>
            <w:pPr>
              <w:pStyle w:val="TableContents"/>
              <w:bidi w:val="0"/>
              <w:spacing w:before="0" w:after="283"/>
              <w:jc w:val="left"/>
              <w:rPr/>
            </w:pPr>
            <w:r>
              <w:rPr/>
              <w:t> </w:t>
            </w:r>
          </w:p>
        </w:tc>
        <w:tc>
          <w:tcPr>
            <w:tcW w:w="9467" w:type="dxa"/>
            <w:tcBorders/>
          </w:tcPr>
          <w:p>
            <w:pPr>
              <w:pStyle w:val="TableContents"/>
              <w:bidi w:val="0"/>
              <w:spacing w:before="0" w:after="283"/>
              <w:jc w:val="left"/>
              <w:rPr/>
            </w:pPr>
            <w:r>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rHeight w:val="120" w:hRule="atLeast"/>
        </w:trPr>
        <w:tc>
          <w:tcPr>
            <w:tcW w:w="315" w:type="dxa"/>
            <w:tcBorders/>
            <w:vAlign w:val="center"/>
          </w:tcPr>
          <w:p>
            <w:pPr>
              <w:pStyle w:val="TableContents"/>
              <w:bidi w:val="0"/>
              <w:spacing w:before="0" w:after="283"/>
              <w:jc w:val="left"/>
              <w:rPr>
                <w:sz w:val="4"/>
                <w:szCs w:val="4"/>
              </w:rPr>
            </w:pPr>
            <w:r>
              <w:rPr>
                <w:sz w:val="4"/>
                <w:szCs w:val="4"/>
              </w:rPr>
            </w:r>
          </w:p>
        </w:tc>
        <w:tc>
          <w:tcPr>
            <w:tcW w:w="319"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9571" w:type="dxa"/>
            <w:gridSpan w:val="2"/>
            <w:tcBorders/>
            <w:vAlign w:val="center"/>
          </w:tcPr>
          <w:p>
            <w:pPr>
              <w:pStyle w:val="TableContents"/>
              <w:bidi w:val="0"/>
              <w:spacing w:before="0" w:after="283"/>
              <w:jc w:val="left"/>
              <w:rPr>
                <w:sz w:val="4"/>
                <w:szCs w:val="4"/>
              </w:rPr>
            </w:pPr>
            <w:r>
              <w:rPr>
                <w:sz w:val="4"/>
                <w:szCs w:val="4"/>
              </w:rPr>
            </w:r>
          </w:p>
        </w:tc>
      </w:tr>
      <w:tr>
        <w:trPr/>
        <w:tc>
          <w:tcPr>
            <w:tcW w:w="315" w:type="dxa"/>
            <w:tcBorders/>
          </w:tcPr>
          <w:p>
            <w:pPr>
              <w:pStyle w:val="TableContents"/>
              <w:bidi w:val="0"/>
              <w:spacing w:before="0" w:after="283"/>
              <w:jc w:val="left"/>
              <w:rPr/>
            </w:pPr>
            <w:r>
              <w:rPr/>
              <w:t>  </w:t>
            </w:r>
          </w:p>
        </w:tc>
        <w:tc>
          <w:tcPr>
            <w:tcW w:w="104" w:type="dxa"/>
            <w:tcBorders>
              <w:left w:val="single" w:sz="2" w:space="0" w:color="000000"/>
            </w:tcBorders>
            <w:tcMar>
              <w:left w:w="28" w:type="dxa"/>
            </w:tcMar>
            <w:vAlign w:val="bottom"/>
          </w:tcPr>
          <w:p>
            <w:pPr>
              <w:pStyle w:val="TableContents"/>
              <w:bidi w:val="0"/>
              <w:spacing w:before="0" w:after="283"/>
              <w:jc w:val="left"/>
              <w:rPr/>
            </w:pPr>
            <w:r>
              <w:rPr/>
              <w:t> </w:t>
            </w:r>
          </w:p>
        </w:tc>
        <w:tc>
          <w:tcPr>
            <w:tcW w:w="215" w:type="dxa"/>
            <w:tcBorders/>
          </w:tcPr>
          <w:p>
            <w:pPr>
              <w:pStyle w:val="TableContents"/>
              <w:bidi w:val="0"/>
              <w:spacing w:before="0" w:after="283"/>
              <w:jc w:val="left"/>
              <w:rPr/>
            </w:pPr>
            <w:r>
              <w:rPr/>
              <w:t>(c)</w:t>
            </w:r>
          </w:p>
        </w:tc>
        <w:tc>
          <w:tcPr>
            <w:tcW w:w="104" w:type="dxa"/>
            <w:tcBorders/>
            <w:vAlign w:val="bottom"/>
          </w:tcPr>
          <w:p>
            <w:pPr>
              <w:pStyle w:val="TableContents"/>
              <w:bidi w:val="0"/>
              <w:spacing w:before="0" w:after="283"/>
              <w:jc w:val="left"/>
              <w:rPr/>
            </w:pPr>
            <w:r>
              <w:rPr/>
              <w:t> </w:t>
            </w:r>
          </w:p>
        </w:tc>
        <w:tc>
          <w:tcPr>
            <w:tcW w:w="9467" w:type="dxa"/>
            <w:tcBorders/>
          </w:tcPr>
          <w:p>
            <w:pPr>
              <w:pStyle w:val="TableContents"/>
              <w:bidi w:val="0"/>
              <w:spacing w:before="0" w:after="283"/>
              <w:jc w:val="left"/>
              <w:rPr/>
            </w:pPr>
            <w:r>
              <w:rPr/>
              <w:t>The accountant’s statement or other exhibit required by Rule 12b-25(c) has been attached if applicable.</w:t>
            </w:r>
          </w:p>
        </w:tc>
      </w:tr>
    </w:tbl>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PART III — NARRATIVE </w:t>
      </w:r>
    </w:p>
    <w:p>
      <w:pPr>
        <w:pStyle w:val="TextBody"/>
        <w:bidi w:val="0"/>
        <w:spacing w:before="240" w:after="0"/>
        <w:jc w:val="left"/>
        <w:rPr>
          <w:rFonts w:ascii="Times New Roman" w:hAnsi="Times New Roman"/>
          <w:sz w:val="20"/>
        </w:rPr>
      </w:pPr>
      <w:r>
        <w:rPr>
          <w:rFonts w:ascii="Times New Roman" w:hAnsi="Times New Roman"/>
          <w:sz w:val="20"/>
        </w:rPr>
        <w:t xml:space="preserve">State below in reasonable detail why Forms 10-K, 20-F, 11-K, 10-Q, 10-D, N-CEN, N-CSR, or the transition report or portion thereof, could not be filed within the prescribed time period. </w:t>
      </w:r>
    </w:p>
    <w:p>
      <w:pPr>
        <w:pStyle w:val="TextBody"/>
        <w:bidi w:val="0"/>
        <w:spacing w:before="240" w:after="0"/>
        <w:jc w:val="left"/>
        <w:rPr>
          <w:rFonts w:ascii="Times New Roman" w:hAnsi="Times New Roman"/>
          <w:sz w:val="20"/>
        </w:rPr>
      </w:pPr>
      <w:r>
        <w:rPr>
          <w:rFonts w:ascii="Times New Roman" w:hAnsi="Times New Roman"/>
          <w:sz w:val="20"/>
        </w:rPr>
        <w:t xml:space="preserve">EHang Holdings Limited (the “Registrant”) is filing this notification with respect to its Annual Report on Form 20-F for the fiscal year ended December 31, 2025 (the “Form 20-F”). The Registrant needs additional time to complete the Form 20-F to ensure the adequacy and accuracy of the information required to be included in the Form 20-F. In particular, the Registrant is evaluating the appropriate timing of revenue recognition for certain transactions with customers. As a result of this process, certain revenue associated with products that have been delivered to new customers in 2025 but for which part of payments have not been received in 2025 may be recognized in subsequent reporting periods than those reflected in previously released interim financial results for the fiscal year 2025. The Registrant anticipates that it will file the Form 20-F no later than fifteen days after its original prescribed due date.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PART IV — OTHER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9"/>
        <w:gridCol w:w="102"/>
        <w:gridCol w:w="275"/>
        <w:gridCol w:w="102"/>
        <w:gridCol w:w="3186"/>
        <w:gridCol w:w="102"/>
        <w:gridCol w:w="275"/>
        <w:gridCol w:w="102"/>
        <w:gridCol w:w="1550"/>
        <w:gridCol w:w="102"/>
        <w:gridCol w:w="275"/>
        <w:gridCol w:w="102"/>
        <w:gridCol w:w="3743"/>
      </w:tblGrid>
      <w:tr>
        <w:trPr/>
        <w:tc>
          <w:tcPr>
            <w:tcW w:w="28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743" w:type="dxa"/>
            <w:tcBorders/>
            <w:vAlign w:val="center"/>
          </w:tcPr>
          <w:p>
            <w:pPr>
              <w:pStyle w:val="TableContents"/>
              <w:bidi w:val="0"/>
              <w:spacing w:before="0" w:after="283"/>
              <w:jc w:val="left"/>
              <w:rPr>
                <w:sz w:val="4"/>
                <w:szCs w:val="4"/>
              </w:rPr>
            </w:pPr>
            <w:r>
              <w:rPr>
                <w:sz w:val="4"/>
                <w:szCs w:val="4"/>
              </w:rPr>
            </w:r>
          </w:p>
        </w:tc>
      </w:tr>
      <w:tr>
        <w:trPr/>
        <w:tc>
          <w:tcPr>
            <w:tcW w:w="289" w:type="dxa"/>
            <w:tcBorders/>
          </w:tcPr>
          <w:p>
            <w:pPr>
              <w:pStyle w:val="TableContents"/>
              <w:bidi w:val="0"/>
              <w:spacing w:before="0" w:after="283"/>
              <w:jc w:val="left"/>
              <w:rPr/>
            </w:pPr>
            <w:r>
              <w:rPr/>
              <w:t>(1)</w:t>
            </w:r>
          </w:p>
        </w:tc>
        <w:tc>
          <w:tcPr>
            <w:tcW w:w="102"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437" w:type="dxa"/>
            <w:gridSpan w:val="9"/>
            <w:tcBorders/>
            <w:vAlign w:val="bottom"/>
          </w:tcPr>
          <w:p>
            <w:pPr>
              <w:pStyle w:val="TableContents"/>
              <w:bidi w:val="0"/>
              <w:spacing w:before="0" w:after="283"/>
              <w:jc w:val="left"/>
              <w:rPr/>
            </w:pPr>
            <w:r>
              <w:rPr/>
              <w:t>Name and telephone number of person to contact in regard to this notification</w:t>
            </w:r>
          </w:p>
        </w:tc>
      </w:tr>
      <w:tr>
        <w:trPr>
          <w:trHeight w:val="240" w:hRule="atLeast"/>
        </w:trPr>
        <w:tc>
          <w:tcPr>
            <w:tcW w:w="289" w:type="dxa"/>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c>
          <w:tcPr>
            <w:tcW w:w="3288" w:type="dxa"/>
            <w:gridSpan w:val="2"/>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c>
          <w:tcPr>
            <w:tcW w:w="1652" w:type="dxa"/>
            <w:gridSpan w:val="2"/>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c>
          <w:tcPr>
            <w:tcW w:w="3845" w:type="dxa"/>
            <w:gridSpan w:val="2"/>
            <w:tcBorders/>
            <w:vAlign w:val="center"/>
          </w:tcPr>
          <w:p>
            <w:pPr>
              <w:pStyle w:val="TableContents"/>
              <w:bidi w:val="0"/>
              <w:spacing w:before="0" w:after="283"/>
              <w:jc w:val="left"/>
              <w:rPr>
                <w:sz w:val="4"/>
                <w:szCs w:val="4"/>
              </w:rPr>
            </w:pPr>
            <w:r>
              <w:rPr>
                <w:sz w:val="4"/>
                <w:szCs w:val="4"/>
              </w:rPr>
            </w:r>
          </w:p>
        </w:tc>
      </w:tr>
      <w:tr>
        <w:trPr/>
        <w:tc>
          <w:tcPr>
            <w:tcW w:w="28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3186" w:type="dxa"/>
            <w:tcBorders>
              <w:bottom w:val="single" w:sz="2" w:space="0" w:color="000000"/>
            </w:tcBorders>
            <w:tcMar>
              <w:bottom w:w="28" w:type="dxa"/>
            </w:tcMar>
            <w:vAlign w:val="bottom"/>
          </w:tcPr>
          <w:p>
            <w:pPr>
              <w:pStyle w:val="TableContents"/>
              <w:bidi w:val="0"/>
              <w:spacing w:before="0" w:after="283"/>
              <w:jc w:val="center"/>
              <w:rPr>
                <w:b/>
              </w:rPr>
            </w:pPr>
            <w:r>
              <w:rPr>
                <w:b/>
              </w:rPr>
              <w:t>Conor Chia-hung Yang</w:t>
            </w:r>
          </w:p>
        </w:tc>
        <w:tc>
          <w:tcPr>
            <w:tcW w:w="102"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1550" w:type="dxa"/>
            <w:tcBorders>
              <w:bottom w:val="single" w:sz="2" w:space="0" w:color="000000"/>
            </w:tcBorders>
            <w:tcMar>
              <w:bottom w:w="28" w:type="dxa"/>
            </w:tcMar>
            <w:vAlign w:val="bottom"/>
          </w:tcPr>
          <w:p>
            <w:pPr>
              <w:pStyle w:val="TableContents"/>
              <w:bidi w:val="0"/>
              <w:spacing w:before="0" w:after="283"/>
              <w:jc w:val="center"/>
              <w:rPr>
                <w:b/>
              </w:rPr>
            </w:pPr>
            <w:r>
              <w:rPr>
                <w:b/>
              </w:rPr>
              <w:t>+86</w:t>
            </w:r>
          </w:p>
        </w:tc>
        <w:tc>
          <w:tcPr>
            <w:tcW w:w="102"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3743" w:type="dxa"/>
            <w:tcBorders>
              <w:bottom w:val="single" w:sz="2" w:space="0" w:color="000000"/>
            </w:tcBorders>
            <w:tcMar>
              <w:bottom w:w="28" w:type="dxa"/>
            </w:tcMar>
            <w:vAlign w:val="bottom"/>
          </w:tcPr>
          <w:p>
            <w:pPr>
              <w:pStyle w:val="TableContents"/>
              <w:bidi w:val="0"/>
              <w:spacing w:before="0" w:after="283"/>
              <w:jc w:val="center"/>
              <w:rPr>
                <w:b/>
              </w:rPr>
            </w:pPr>
            <w:r>
              <w:rPr>
                <w:b/>
              </w:rPr>
              <w:t>20 2902 8899</w:t>
            </w:r>
          </w:p>
        </w:tc>
      </w:tr>
      <w:tr>
        <w:trPr/>
        <w:tc>
          <w:tcPr>
            <w:tcW w:w="28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86" w:type="dxa"/>
            <w:tcBorders/>
            <w:vAlign w:val="bottom"/>
          </w:tcPr>
          <w:p>
            <w:pPr>
              <w:pStyle w:val="TableContents"/>
              <w:bidi w:val="0"/>
              <w:spacing w:before="0" w:after="283"/>
              <w:jc w:val="center"/>
              <w:rPr>
                <w:b/>
              </w:rPr>
            </w:pPr>
            <w:r>
              <w:rPr>
                <w:b/>
              </w:rPr>
              <w:t>(Name)</w:t>
            </w:r>
          </w:p>
        </w:tc>
        <w:tc>
          <w:tcPr>
            <w:tcW w:w="102"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center"/>
              <w:rPr>
                <w:b/>
              </w:rPr>
            </w:pPr>
            <w:r>
              <w:rPr>
                <w:b/>
              </w:rPr>
              <w:t>(Area Code)</w:t>
            </w:r>
          </w:p>
        </w:tc>
        <w:tc>
          <w:tcPr>
            <w:tcW w:w="102"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743" w:type="dxa"/>
            <w:tcBorders/>
            <w:vAlign w:val="bottom"/>
          </w:tcPr>
          <w:p>
            <w:pPr>
              <w:pStyle w:val="TableContents"/>
              <w:bidi w:val="0"/>
              <w:spacing w:before="0" w:after="283"/>
              <w:jc w:val="center"/>
              <w:rPr>
                <w:b/>
              </w:rPr>
            </w:pPr>
            <w:r>
              <w:rPr>
                <w:b/>
              </w:rPr>
              <w:t>(Telephone Number)</w:t>
            </w:r>
          </w:p>
        </w:tc>
      </w:tr>
      <w:tr>
        <w:trPr>
          <w:trHeight w:val="120" w:hRule="atLeast"/>
        </w:trPr>
        <w:tc>
          <w:tcPr>
            <w:tcW w:w="289" w:type="dxa"/>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c>
          <w:tcPr>
            <w:tcW w:w="9539" w:type="dxa"/>
            <w:gridSpan w:val="10"/>
            <w:tcBorders/>
            <w:vAlign w:val="center"/>
          </w:tcPr>
          <w:p>
            <w:pPr>
              <w:pStyle w:val="TableContents"/>
              <w:bidi w:val="0"/>
              <w:spacing w:before="0" w:after="283"/>
              <w:jc w:val="left"/>
              <w:rPr>
                <w:sz w:val="4"/>
                <w:szCs w:val="4"/>
              </w:rPr>
            </w:pPr>
            <w:r>
              <w:rPr>
                <w:sz w:val="4"/>
                <w:szCs w:val="4"/>
              </w:rPr>
            </w:r>
          </w:p>
        </w:tc>
      </w:tr>
      <w:tr>
        <w:trPr/>
        <w:tc>
          <w:tcPr>
            <w:tcW w:w="289" w:type="dxa"/>
            <w:tcBorders/>
          </w:tcPr>
          <w:p>
            <w:pPr>
              <w:pStyle w:val="TableContents"/>
              <w:bidi w:val="0"/>
              <w:spacing w:before="0" w:after="283"/>
              <w:jc w:val="left"/>
              <w:rPr/>
            </w:pPr>
            <w:r>
              <w:rPr/>
              <w:t>(2)</w:t>
            </w:r>
          </w:p>
        </w:tc>
        <w:tc>
          <w:tcPr>
            <w:tcW w:w="102"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9437" w:type="dxa"/>
            <w:gridSpan w:val="9"/>
            <w:tcBorders/>
            <w:vAlign w:val="bottom"/>
          </w:tcPr>
          <w:p>
            <w:pPr>
              <w:pStyle w:val="TableContents"/>
              <w:bidi w:val="0"/>
              <w:spacing w:before="0" w:after="0"/>
              <w:jc w:val="left"/>
              <w:rPr>
                <w:rFonts w:ascii="Times New Roman" w:hAnsi="Times New Roman"/>
                <w:sz w:val="20"/>
              </w:rPr>
            </w:pPr>
            <w:r>
              <w:rPr>
                <w:rFonts w:ascii="Times New Roman" w:hAnsi="Times New Roman"/>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pStyle w:val="TableContents"/>
              <w:bidi w:val="0"/>
              <w:spacing w:before="0" w:after="20"/>
              <w:jc w:val="right"/>
              <w:rPr/>
            </w:pPr>
            <w:r>
              <w:rPr/>
              <w:t>☒ </w:t>
            </w:r>
            <w:r>
              <w:rPr>
                <w:rFonts w:ascii="Times New Roman" w:hAnsi="Times New Roman"/>
                <w:sz w:val="20"/>
              </w:rPr>
              <w:t>Yes ☐ No </w:t>
            </w:r>
          </w:p>
        </w:tc>
      </w:tr>
      <w:tr>
        <w:trPr>
          <w:trHeight w:val="240" w:hRule="atLeast"/>
        </w:trPr>
        <w:tc>
          <w:tcPr>
            <w:tcW w:w="289" w:type="dxa"/>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c>
          <w:tcPr>
            <w:tcW w:w="9539" w:type="dxa"/>
            <w:gridSpan w:val="10"/>
            <w:tcBorders/>
            <w:vAlign w:val="center"/>
          </w:tcPr>
          <w:p>
            <w:pPr>
              <w:pStyle w:val="TableContents"/>
              <w:bidi w:val="0"/>
              <w:spacing w:before="0" w:after="283"/>
              <w:jc w:val="left"/>
              <w:rPr>
                <w:sz w:val="4"/>
                <w:szCs w:val="4"/>
              </w:rPr>
            </w:pPr>
            <w:r>
              <w:rPr>
                <w:sz w:val="4"/>
                <w:szCs w:val="4"/>
              </w:rPr>
            </w:r>
          </w:p>
        </w:tc>
      </w:tr>
      <w:tr>
        <w:trPr/>
        <w:tc>
          <w:tcPr>
            <w:tcW w:w="28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9437" w:type="dxa"/>
            <w:gridSpan w:val="9"/>
            <w:tcBorders>
              <w:bottom w:val="single" w:sz="2" w:space="0" w:color="000000"/>
            </w:tcBorders>
            <w:tcMar>
              <w:bottom w:w="28" w:type="dxa"/>
            </w:tcMar>
            <w:vAlign w:val="bottom"/>
          </w:tcPr>
          <w:p>
            <w:pPr>
              <w:pStyle w:val="TableContents"/>
              <w:bidi w:val="0"/>
              <w:spacing w:before="0" w:after="283"/>
              <w:jc w:val="left"/>
              <w:rPr/>
            </w:pPr>
            <w:r>
              <w:rPr/>
              <w:t> </w:t>
            </w:r>
          </w:p>
        </w:tc>
      </w:tr>
      <w:tr>
        <w:trPr>
          <w:trHeight w:val="120" w:hRule="atLeast"/>
        </w:trPr>
        <w:tc>
          <w:tcPr>
            <w:tcW w:w="289" w:type="dxa"/>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c>
          <w:tcPr>
            <w:tcW w:w="9539" w:type="dxa"/>
            <w:gridSpan w:val="10"/>
            <w:tcBorders/>
            <w:vAlign w:val="center"/>
          </w:tcPr>
          <w:p>
            <w:pPr>
              <w:pStyle w:val="TableContents"/>
              <w:bidi w:val="0"/>
              <w:spacing w:before="0" w:after="283"/>
              <w:jc w:val="left"/>
              <w:rPr>
                <w:sz w:val="4"/>
                <w:szCs w:val="4"/>
              </w:rPr>
            </w:pPr>
            <w:r>
              <w:rPr>
                <w:sz w:val="4"/>
                <w:szCs w:val="4"/>
              </w:rPr>
            </w:r>
          </w:p>
        </w:tc>
      </w:tr>
      <w:tr>
        <w:trPr/>
        <w:tc>
          <w:tcPr>
            <w:tcW w:w="289" w:type="dxa"/>
            <w:tcBorders/>
          </w:tcPr>
          <w:p>
            <w:pPr>
              <w:pStyle w:val="TableContents"/>
              <w:bidi w:val="0"/>
              <w:spacing w:before="0" w:after="283"/>
              <w:jc w:val="left"/>
              <w:rPr/>
            </w:pPr>
            <w:r>
              <w:rPr/>
              <w:t>(3)</w:t>
            </w:r>
          </w:p>
        </w:tc>
        <w:tc>
          <w:tcPr>
            <w:tcW w:w="102"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9437" w:type="dxa"/>
            <w:gridSpan w:val="9"/>
            <w:tcBorders/>
            <w:vAlign w:val="bottom"/>
          </w:tcPr>
          <w:p>
            <w:pPr>
              <w:pStyle w:val="TableContents"/>
              <w:bidi w:val="0"/>
              <w:spacing w:before="0" w:after="0"/>
              <w:jc w:val="left"/>
              <w:rPr>
                <w:rFonts w:ascii="Times New Roman" w:hAnsi="Times New Roman"/>
                <w:sz w:val="20"/>
              </w:rPr>
            </w:pPr>
            <w:r>
              <w:rPr>
                <w:rFonts w:ascii="Times New Roman" w:hAnsi="Times New Roman"/>
                <w:sz w:val="20"/>
              </w:rPr>
              <w:t>Is it anticipated that any significant change in results of operations from the corresponding period for the last fiscal year will be reflected by the earnings statements to be included in the subject report or portion thereof?</w:t>
            </w:r>
          </w:p>
          <w:p>
            <w:pPr>
              <w:pStyle w:val="TableContents"/>
              <w:bidi w:val="0"/>
              <w:spacing w:before="0" w:after="20"/>
              <w:jc w:val="right"/>
              <w:rPr/>
            </w:pPr>
            <w:r>
              <w:rPr/>
              <w:t>☒ </w:t>
            </w:r>
            <w:r>
              <w:rPr>
                <w:rFonts w:ascii="Times New Roman" w:hAnsi="Times New Roman"/>
                <w:sz w:val="20"/>
              </w:rPr>
              <w:t>Yes ☐ No </w:t>
            </w:r>
          </w:p>
        </w:tc>
      </w:tr>
      <w:tr>
        <w:trPr>
          <w:trHeight w:val="120" w:hRule="atLeast"/>
        </w:trPr>
        <w:tc>
          <w:tcPr>
            <w:tcW w:w="289" w:type="dxa"/>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c>
          <w:tcPr>
            <w:tcW w:w="9539" w:type="dxa"/>
            <w:gridSpan w:val="10"/>
            <w:tcBorders/>
            <w:vAlign w:val="center"/>
          </w:tcPr>
          <w:p>
            <w:pPr>
              <w:pStyle w:val="TableContents"/>
              <w:bidi w:val="0"/>
              <w:spacing w:before="0" w:after="283"/>
              <w:jc w:val="left"/>
              <w:rPr>
                <w:sz w:val="4"/>
                <w:szCs w:val="4"/>
              </w:rPr>
            </w:pPr>
            <w:r>
              <w:rPr>
                <w:sz w:val="4"/>
                <w:szCs w:val="4"/>
              </w:rPr>
            </w:r>
          </w:p>
        </w:tc>
      </w:tr>
      <w:tr>
        <w:trPr/>
        <w:tc>
          <w:tcPr>
            <w:tcW w:w="28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9437" w:type="dxa"/>
            <w:gridSpan w:val="9"/>
            <w:tcBorders/>
            <w:vAlign w:val="bottom"/>
          </w:tcPr>
          <w:p>
            <w:pPr>
              <w:pStyle w:val="TableContents"/>
              <w:bidi w:val="0"/>
              <w:spacing w:before="0" w:after="283"/>
              <w:jc w:val="left"/>
              <w:rPr/>
            </w:pPr>
            <w:r>
              <w:rPr/>
              <w:t>If so, attach an explanation of the anticipated change, both narratively and quantitatively, and, if appropriate, state the reasons why a reasonable estimate of the results cannot be made.</w:t>
            </w:r>
          </w:p>
        </w:tc>
      </w:tr>
      <w:tr>
        <w:trPr>
          <w:trHeight w:val="120" w:hRule="atLeast"/>
        </w:trPr>
        <w:tc>
          <w:tcPr>
            <w:tcW w:w="289" w:type="dxa"/>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c>
          <w:tcPr>
            <w:tcW w:w="9539" w:type="dxa"/>
            <w:gridSpan w:val="10"/>
            <w:tcBorders/>
            <w:vAlign w:val="center"/>
          </w:tcPr>
          <w:p>
            <w:pPr>
              <w:pStyle w:val="TableContents"/>
              <w:bidi w:val="0"/>
              <w:spacing w:before="0" w:after="283"/>
              <w:jc w:val="left"/>
              <w:rPr>
                <w:sz w:val="4"/>
                <w:szCs w:val="4"/>
              </w:rPr>
            </w:pPr>
            <w:r>
              <w:rPr>
                <w:sz w:val="4"/>
                <w:szCs w:val="4"/>
              </w:rPr>
            </w:r>
          </w:p>
        </w:tc>
      </w:tr>
      <w:tr>
        <w:trPr/>
        <w:tc>
          <w:tcPr>
            <w:tcW w:w="28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9437" w:type="dxa"/>
            <w:gridSpan w:val="9"/>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 financial statements to be included in 2025 Form 20-F are not anticipated to result in changes in results of operations for the year ended December 31, 2024. However, the Registrant is evaluating the appropriate timing of revenue recognition for certain transactions with customers. As a result of this process, certain revenue associated with products that have been delivered to new customers in 2025 but for which part of payments inhave not been received in 2025 may be recognized in subsequent reporting periods than those reflected in the interim quarterly financial results for the fiscal year 2025 that the Registrant previously released. The Registrant will provide additional details promptly after it completes the process and files the 2025 Form 20-F.</w:t>
            </w:r>
          </w:p>
        </w:tc>
      </w:tr>
      <w:tr>
        <w:trPr>
          <w:trHeight w:val="120" w:hRule="atLeast"/>
        </w:trPr>
        <w:tc>
          <w:tcPr>
            <w:tcW w:w="3954" w:type="dxa"/>
            <w:gridSpan w:val="5"/>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c>
          <w:tcPr>
            <w:tcW w:w="1652" w:type="dxa"/>
            <w:gridSpan w:val="2"/>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c>
          <w:tcPr>
            <w:tcW w:w="3845" w:type="dxa"/>
            <w:gridSpan w:val="2"/>
            <w:tcBorders/>
            <w:vAlign w:val="center"/>
          </w:tcPr>
          <w:p>
            <w:pPr>
              <w:pStyle w:val="TableContents"/>
              <w:bidi w:val="0"/>
              <w:spacing w:before="0" w:after="283"/>
              <w:jc w:val="left"/>
              <w:rPr>
                <w:sz w:val="4"/>
                <w:szCs w:val="4"/>
              </w:rPr>
            </w:pPr>
            <w:r>
              <w:rPr>
                <w:sz w:val="4"/>
                <w:szCs w:val="4"/>
              </w:rPr>
            </w:r>
          </w:p>
        </w:tc>
      </w:tr>
      <w:tr>
        <w:trPr/>
        <w:tc>
          <w:tcPr>
            <w:tcW w:w="3954" w:type="dxa"/>
            <w:gridSpan w:val="5"/>
            <w:tcBorders/>
          </w:tcPr>
          <w:p>
            <w:pPr>
              <w:pStyle w:val="TableContents"/>
              <w:bidi w:val="0"/>
              <w:spacing w:before="0" w:after="283"/>
              <w:jc w:val="left"/>
              <w:rPr>
                <w:b/>
                <w:i/>
              </w:rPr>
            </w:pPr>
            <w:r>
              <w:rPr>
                <w:b/>
                <w:i/>
              </w:rPr>
              <w:t>Forward-Looking Statements</w:t>
            </w:r>
          </w:p>
        </w:tc>
        <w:tc>
          <w:tcPr>
            <w:tcW w:w="102"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74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205" w:type="dxa"/>
            <w:gridSpan w:val="13"/>
            <w:tcBorders/>
            <w:vAlign w:val="center"/>
          </w:tcPr>
          <w:p>
            <w:pPr>
              <w:pStyle w:val="TableContents"/>
              <w:bidi w:val="0"/>
              <w:spacing w:before="0" w:after="283"/>
              <w:jc w:val="left"/>
              <w:rPr>
                <w:sz w:val="4"/>
                <w:szCs w:val="4"/>
              </w:rPr>
            </w:pPr>
            <w:r>
              <w:rPr>
                <w:sz w:val="4"/>
                <w:szCs w:val="4"/>
              </w:rPr>
            </w:r>
          </w:p>
        </w:tc>
      </w:tr>
      <w:tr>
        <w:trPr/>
        <w:tc>
          <w:tcPr>
            <w:tcW w:w="10205" w:type="dxa"/>
            <w:gridSpan w:val="13"/>
            <w:tcBorders/>
          </w:tcPr>
          <w:p>
            <w:pPr>
              <w:pStyle w:val="TableContents"/>
              <w:bidi w:val="0"/>
              <w:spacing w:before="0" w:after="0"/>
              <w:jc w:val="left"/>
              <w:rPr>
                <w:rFonts w:ascii="Times New Roman" w:hAnsi="Times New Roman"/>
                <w:sz w:val="20"/>
              </w:rPr>
            </w:pPr>
            <w:r>
              <w:rPr>
                <w:rFonts w:ascii="Times New Roman" w:hAnsi="Times New Roman"/>
                <w:sz w:val="20"/>
              </w:rPr>
              <w:t>This notification includes forward-looking statements within the meaning of Section 27A of the Securities Act of 1933 and Section 21E of the Securities Exchange Act of 1934. The word “expects,” “anticipates” and similar terms and phrases are used in this notification to identify forward-looking statements. Risks, uncertainties and assumptions that could affect the Company’s forward-looking statements include, among other things, any changes to our anticipated financial results, our ability to complete and file future periodic filings with the SEC on a timely basis and other risks and uncertainties discussed more fully in the Company’s filings with the SEC. Unless required by law, the Company expressly disclaims any obligation to update publicly any forward-looking statements, whether as a result of new information, future events or otherwise.</w:t>
            </w:r>
          </w:p>
        </w:tc>
      </w:tr>
    </w:tbl>
    <w:p>
      <w:pPr>
        <w:pStyle w:val="TextBody"/>
        <w:bidi w:val="0"/>
        <w:spacing w:before="0" w:after="0"/>
        <w:jc w:val="left"/>
        <w:rPr/>
      </w:pPr>
      <w:r>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16"/>
        </w:rPr>
      </w:pPr>
      <w:r>
        <w:rPr>
          <w:rFonts w:ascii="Times New Roman" w:hAnsi="Times New Roman"/>
          <w:b/>
          <w:sz w:val="16"/>
        </w:rPr>
        <w:t xml:space="preserve">(Name of Registrant as Specified in Charter) </w:t>
      </w:r>
    </w:p>
    <w:p>
      <w:pPr>
        <w:pStyle w:val="TextBody"/>
        <w:bidi w:val="0"/>
        <w:spacing w:before="240" w:after="0"/>
        <w:jc w:val="left"/>
        <w:rPr>
          <w:rFonts w:ascii="Times New Roman" w:hAnsi="Times New Roman"/>
          <w:sz w:val="20"/>
        </w:rPr>
      </w:pPr>
      <w:r>
        <w:rPr>
          <w:rFonts w:ascii="Times New Roman" w:hAnsi="Times New Roman"/>
          <w:sz w:val="20"/>
        </w:rPr>
        <w:t xml:space="preserve">has caused this notification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00"/>
        <w:gridCol w:w="108"/>
        <w:gridCol w:w="394"/>
        <w:gridCol w:w="108"/>
        <w:gridCol w:w="599"/>
        <w:gridCol w:w="108"/>
        <w:gridCol w:w="4488"/>
      </w:tblGrid>
      <w:tr>
        <w:trPr/>
        <w:tc>
          <w:tcPr>
            <w:tcW w:w="440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488" w:type="dxa"/>
            <w:tcBorders/>
            <w:vAlign w:val="center"/>
          </w:tcPr>
          <w:p>
            <w:pPr>
              <w:pStyle w:val="TableContents"/>
              <w:bidi w:val="0"/>
              <w:spacing w:before="0" w:after="283"/>
              <w:jc w:val="left"/>
              <w:rPr>
                <w:sz w:val="4"/>
                <w:szCs w:val="4"/>
              </w:rPr>
            </w:pPr>
            <w:r>
              <w:rPr>
                <w:sz w:val="4"/>
                <w:szCs w:val="4"/>
              </w:rPr>
            </w:r>
          </w:p>
        </w:tc>
      </w:tr>
      <w:tr>
        <w:trPr/>
        <w:tc>
          <w:tcPr>
            <w:tcW w:w="4400" w:type="dxa"/>
            <w:tcBorders/>
          </w:tcPr>
          <w:p>
            <w:pPr>
              <w:pStyle w:val="TableContents"/>
              <w:bidi w:val="0"/>
              <w:spacing w:before="0" w:after="283"/>
              <w:jc w:val="left"/>
              <w:rPr/>
            </w:pPr>
            <w:r>
              <w:rPr/>
              <w:t>Date: April 30, 2026</w:t>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9" w:type="dxa"/>
            <w:tcBorders/>
          </w:tcPr>
          <w:p>
            <w:pPr>
              <w:pStyle w:val="TableContents"/>
              <w:bidi w:val="0"/>
              <w:spacing w:before="0" w:after="283"/>
              <w:jc w:val="left"/>
              <w:rPr/>
            </w:pPr>
            <w:r>
              <w:rPr/>
              <w:t>By:</w:t>
            </w:r>
          </w:p>
        </w:tc>
        <w:tc>
          <w:tcPr>
            <w:tcW w:w="108" w:type="dxa"/>
            <w:tcBorders/>
            <w:vAlign w:val="bottom"/>
          </w:tcPr>
          <w:p>
            <w:pPr>
              <w:pStyle w:val="TableContents"/>
              <w:bidi w:val="0"/>
              <w:spacing w:before="0" w:after="283"/>
              <w:jc w:val="left"/>
              <w:rPr/>
            </w:pPr>
            <w:r>
              <w:rPr/>
              <w:t> </w:t>
            </w:r>
          </w:p>
        </w:tc>
        <w:tc>
          <w:tcPr>
            <w:tcW w:w="448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Huazhi Hu</w:t>
            </w:r>
          </w:p>
        </w:tc>
      </w:tr>
      <w:tr>
        <w:trPr/>
        <w:tc>
          <w:tcPr>
            <w:tcW w:w="4400"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9"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488" w:type="dxa"/>
            <w:tcBorders/>
          </w:tcPr>
          <w:p>
            <w:pPr>
              <w:pStyle w:val="TableContents"/>
              <w:bidi w:val="0"/>
              <w:spacing w:before="0" w:after="283"/>
              <w:jc w:val="left"/>
              <w:rPr/>
            </w:pPr>
            <w:r>
              <w:rPr/>
              <w:t>Huazhi Hu</w:t>
            </w:r>
          </w:p>
        </w:tc>
      </w:tr>
      <w:tr>
        <w:trPr/>
        <w:tc>
          <w:tcPr>
            <w:tcW w:w="4400"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9" w:type="dxa"/>
            <w:tcBorders/>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4488" w:type="dxa"/>
            <w:tcBorders/>
          </w:tcPr>
          <w:p>
            <w:pPr>
              <w:pStyle w:val="TableContents"/>
              <w:bidi w:val="0"/>
              <w:spacing w:before="0" w:after="283"/>
              <w:jc w:val="left"/>
              <w:rPr/>
            </w:pPr>
            <w:r>
              <w:rPr/>
              <w:t>Chairman of the Board of Directors and Chief Executive Officer</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954</Words>
  <Characters>5061</Characters>
  <CharactersWithSpaces>6076</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NT 20-F</dc:title>
</cp:coreProperties>
</file>